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0000FF"/>
        </w:rPr>
        <w:t>Adlai Nortye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3347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4760" cy="42545"/>
                    </a:xfrm>
                    <a:prstGeom prst="rect">
                      <a:avLst/>
                    </a:prstGeom>
                    <a:noFill/>
                  </pic:spPr>
                </pic:pic>
              </a:graphicData>
            </a:graphic>
          </wp:anchor>
        </w:drawing>
      </w:r>
    </w:p>
    <w:p>
      <w:pPr>
        <w:spacing w:after="0" w:line="2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three 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3347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42545"/>
                    </a:xfrm>
                    <a:prstGeom prst="rect">
                      <a:avLst/>
                    </a:prstGeom>
                    <a:noFill/>
                  </pic:spPr>
                </pic:pic>
              </a:graphicData>
            </a:graphic>
          </wp:anchor>
        </w:drawing>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3347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3347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42545"/>
                    </a:xfrm>
                    <a:prstGeom prst="rect">
                      <a:avLst/>
                    </a:prstGeom>
                    <a:noFill/>
                  </pic:spPr>
                </pic:pic>
              </a:graphicData>
            </a:graphic>
          </wp:anchor>
        </w:drawing>
      </w:r>
    </w:p>
    <w:p>
      <w:pPr>
        <w:spacing w:after="0" w:line="2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2,897,857.00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2,897,857.00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2,897,857.00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Bihua Chen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2,897,857.00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2,897,857.00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2,897,857.00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2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Adlai Nortye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PO Box 309, Ugland House, Grand Cayman, KY1-1104, Cayman Islands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Cormorant Asset Management, LP Bihua Chen This statement is filed by (i) Cormorant Asset Management, LP, a</w:t>
      </w:r>
    </w:p>
    <w:p>
      <w:pPr>
        <w:spacing w:after="0" w:line="14" w:lineRule="exact"/>
        <w:rPr>
          <w:sz w:val="20"/>
          <w:szCs w:val="20"/>
          <w:color w:val="auto"/>
        </w:rPr>
      </w:pPr>
    </w:p>
    <w:p>
      <w:pPr>
        <w:ind w:left="920" w:hanging="912"/>
        <w:spacing w:after="0" w:line="20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ectPr>
          <w:pgSz w:w="11900" w:h="16838" w:orient="portrait"/>
          <w:cols w:equalWidth="0" w:num="1">
            <w:col w:w="11060"/>
          </w:cols>
          <w:pgMar w:left="360" w:top="111" w:right="47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Clarendon Street, 52nd Floor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700"/>
        <w:spacing w:after="0" w:line="309" w:lineRule="auto"/>
        <w:rPr>
          <w:sz w:val="20"/>
          <w:szCs w:val="20"/>
          <w:color w:val="auto"/>
        </w:rPr>
      </w:pPr>
      <w:r>
        <w:rPr>
          <w:rFonts w:ascii="Times New Roman" w:cs="Times New Roman" w:eastAsia="Times New Roman" w:hAnsi="Times New Roman"/>
          <w:sz w:val="22"/>
          <w:szCs w:val="22"/>
          <w:color w:val="auto"/>
        </w:rPr>
        <w:t>Cormorant Asset Management, LP - Delaware Bihua Chen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three 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2,897,857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2,897,857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2,897,857 The percentages reported herein with respect to the Reporting Persons' holdings are calculated based upon</w:t>
      </w:r>
    </w:p>
    <w:p>
      <w:pPr>
        <w:spacing w:after="0" w:line="26" w:lineRule="exact"/>
        <w:rPr>
          <w:sz w:val="20"/>
          <w:szCs w:val="20"/>
          <w:color w:val="auto"/>
        </w:rPr>
      </w:pPr>
    </w:p>
    <w:p>
      <w:pPr>
        <w:ind w:right="260" w:firstLine="6"/>
        <w:spacing w:after="0" w:line="232"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on Form 20-F filed by the Issuer on April 10, 2026 that there were 103,010,803 Class A ordinary shares outstanding as of December 31, 2025 and that one American Depositary Share represents three Class A Ordinary Shares and (ii) a statement in a Current Report on Form 6-K filed by the Issuer on February 3, 2026 reporting that the Issuer was selling 64,615,386 Class A ordinary shares of the Company (equivalent of 21,538,462 American Depositary Shares) in a private placement and that the private placement was expected to close on February 4,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See Item 2. The Cormorant Funds have the right to receive or the power to direct the receipt of dividends from, or the proceeds from the sale of, the shares reported herein. Cormorant Global Healthcare Master Fund, LP, a Cormorant Fund, has the right to receive or the power to direct the receipt of dividends or the proceeds from the sale of more than 5% of the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Bihua Chen,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Bihua Chen</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Bihua Chen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her or it contained therein, but shall not be responsible for the completeness and accuracy of the information concerning the others, except to the extent that she or it knows or has reason to believe that such information is inaccurate. Dated: May 15, 2026 Cormorant Asset Management, LP By: Cormorant Asset Management GP, LLC its General Partner By: /s/ Bihua Chen Bihua Chen, Managing Member Bihua Chen By: /s/ Bihua Chen Bihua Chen</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2026-05-15T12:17:32Z</dcterms:created>
  <dcterms:modified xsi:type="dcterms:W3CDTF">2026-05-15T12:17:32Z</dcterms:modified>
</cp:coreProperties>
</file>